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D49" w:rsidRDefault="004073F4">
      <w:pPr>
        <w:adjustRightInd w:val="0"/>
        <w:snapToGrid w:val="0"/>
        <w:spacing w:line="560" w:lineRule="exact"/>
        <w:outlineLvl w:val="0"/>
        <w:rPr>
          <w:rFonts w:cs="仿宋_GB2312"/>
          <w:szCs w:val="32"/>
        </w:rPr>
      </w:pPr>
      <w:r>
        <w:rPr>
          <w:rFonts w:ascii="黑体" w:eastAsia="黑体" w:hAnsi="黑体" w:cs="黑体" w:hint="eastAsia"/>
          <w:szCs w:val="32"/>
        </w:rPr>
        <w:t>附件</w:t>
      </w:r>
      <w:r w:rsidR="00BA0272">
        <w:rPr>
          <w:rFonts w:cs="仿宋_GB2312" w:hint="eastAsia"/>
          <w:szCs w:val="32"/>
        </w:rPr>
        <w:t>1</w:t>
      </w:r>
      <w:bookmarkStart w:id="0" w:name="_GoBack"/>
      <w:bookmarkEnd w:id="0"/>
    </w:p>
    <w:p w:rsidR="00BC0D49" w:rsidRDefault="00BC0D49">
      <w:pPr>
        <w:adjustRightInd w:val="0"/>
        <w:snapToGrid w:val="0"/>
        <w:spacing w:line="560" w:lineRule="exact"/>
        <w:jc w:val="center"/>
        <w:rPr>
          <w:rFonts w:eastAsia="方正小标宋_GBK"/>
          <w:sz w:val="44"/>
          <w:szCs w:val="44"/>
        </w:rPr>
      </w:pPr>
    </w:p>
    <w:p w:rsidR="00BC0D49" w:rsidRDefault="004073F4">
      <w:pPr>
        <w:adjustRightInd w:val="0"/>
        <w:snapToGrid w:val="0"/>
        <w:spacing w:line="560" w:lineRule="exact"/>
        <w:jc w:val="center"/>
        <w:rPr>
          <w:rFonts w:eastAsia="方正小标宋_GBK"/>
          <w:sz w:val="44"/>
          <w:szCs w:val="44"/>
        </w:rPr>
      </w:pPr>
      <w:r>
        <w:rPr>
          <w:rFonts w:eastAsia="方正小标宋_GBK" w:hint="eastAsia"/>
          <w:sz w:val="44"/>
          <w:szCs w:val="44"/>
        </w:rPr>
        <w:t>丰收信用卡居</w:t>
      </w:r>
      <w:proofErr w:type="gramStart"/>
      <w:r>
        <w:rPr>
          <w:rFonts w:eastAsia="方正小标宋_GBK" w:hint="eastAsia"/>
          <w:sz w:val="44"/>
          <w:szCs w:val="44"/>
        </w:rPr>
        <w:t>务</w:t>
      </w:r>
      <w:proofErr w:type="gramEnd"/>
      <w:r>
        <w:rPr>
          <w:rFonts w:eastAsia="方正小标宋_GBK" w:hint="eastAsia"/>
          <w:sz w:val="44"/>
          <w:szCs w:val="44"/>
        </w:rPr>
        <w:t>卡领用合约</w:t>
      </w:r>
      <w:r>
        <w:rPr>
          <w:rFonts w:eastAsia="方正小标宋_GBK" w:cs="方正小标宋_GBK" w:hint="eastAsia"/>
          <w:sz w:val="44"/>
          <w:szCs w:val="40"/>
        </w:rPr>
        <w:t>（</w:t>
      </w:r>
      <w:r>
        <w:rPr>
          <w:rFonts w:eastAsia="方正小标宋_GBK" w:cs="方正小标宋_GBK" w:hint="eastAsia"/>
          <w:sz w:val="44"/>
          <w:szCs w:val="40"/>
        </w:rPr>
        <w:t>202</w:t>
      </w:r>
      <w:r>
        <w:rPr>
          <w:rFonts w:eastAsia="方正小标宋_GBK" w:cs="方正小标宋_GBK"/>
          <w:sz w:val="44"/>
          <w:szCs w:val="40"/>
        </w:rPr>
        <w:t>3</w:t>
      </w:r>
      <w:r>
        <w:rPr>
          <w:rFonts w:eastAsia="方正小标宋_GBK" w:cs="方正小标宋_GBK" w:hint="eastAsia"/>
          <w:sz w:val="44"/>
          <w:szCs w:val="40"/>
        </w:rPr>
        <w:t>版）</w:t>
      </w:r>
    </w:p>
    <w:p w:rsidR="00BC0D49" w:rsidRDefault="00BC0D49">
      <w:pPr>
        <w:adjustRightInd w:val="0"/>
        <w:snapToGrid w:val="0"/>
        <w:spacing w:line="560" w:lineRule="exact"/>
        <w:jc w:val="center"/>
        <w:rPr>
          <w:rFonts w:eastAsia="方正小标宋_GBK"/>
          <w:sz w:val="10"/>
          <w:szCs w:val="10"/>
        </w:rPr>
      </w:pPr>
    </w:p>
    <w:p w:rsidR="00BC0D49" w:rsidRDefault="004073F4">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在阅读、理解并自愿遵守《浙江农商银行系统丰收信用卡章程》（以下简称章程）的基础上，丰收信用卡居</w:t>
      </w:r>
      <w:proofErr w:type="gramStart"/>
      <w:r>
        <w:rPr>
          <w:rFonts w:hint="eastAsia"/>
          <w:szCs w:val="24"/>
        </w:rPr>
        <w:t>务</w:t>
      </w:r>
      <w:proofErr w:type="gramEnd"/>
      <w:r>
        <w:rPr>
          <w:rFonts w:hint="eastAsia"/>
          <w:szCs w:val="24"/>
        </w:rPr>
        <w:t>卡申请人</w:t>
      </w:r>
      <w:r>
        <w:rPr>
          <w:rFonts w:hint="eastAsia"/>
          <w:szCs w:val="24"/>
        </w:rPr>
        <w:t>/</w:t>
      </w:r>
      <w:r>
        <w:rPr>
          <w:rFonts w:hint="eastAsia"/>
          <w:szCs w:val="24"/>
        </w:rPr>
        <w:t>持卡人（以下简称客户）与浙江农商银行系统（含辖内所有农商银行、农信联社）发卡机构（以下简称发卡机构）就领用丰收信用卡居</w:t>
      </w:r>
      <w:proofErr w:type="gramStart"/>
      <w:r>
        <w:rPr>
          <w:rFonts w:hint="eastAsia"/>
          <w:szCs w:val="24"/>
        </w:rPr>
        <w:t>务</w:t>
      </w:r>
      <w:proofErr w:type="gramEnd"/>
      <w:r>
        <w:rPr>
          <w:rFonts w:hint="eastAsia"/>
          <w:szCs w:val="24"/>
        </w:rPr>
        <w:t>卡的相关事宜达成共识，并签订合约如下：</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第一条</w:t>
      </w:r>
      <w:r>
        <w:rPr>
          <w:rFonts w:ascii="黑体" w:eastAsia="黑体" w:hAnsi="黑体" w:cs="黑体"/>
          <w:szCs w:val="24"/>
        </w:rPr>
        <w:t xml:space="preserve"> </w:t>
      </w:r>
      <w:r>
        <w:rPr>
          <w:rFonts w:hint="eastAsia"/>
          <w:szCs w:val="24"/>
        </w:rPr>
        <w:t xml:space="preserve"> </w:t>
      </w:r>
      <w:r>
        <w:rPr>
          <w:rFonts w:hint="eastAsia"/>
          <w:szCs w:val="24"/>
        </w:rPr>
        <w:t>申领</w:t>
      </w:r>
    </w:p>
    <w:p w:rsidR="00BC0D49" w:rsidRDefault="004073F4">
      <w:pPr>
        <w:adjustRightInd w:val="0"/>
        <w:snapToGrid w:val="0"/>
        <w:spacing w:line="560" w:lineRule="exact"/>
        <w:ind w:firstLineChars="200" w:firstLine="640"/>
        <w:rPr>
          <w:szCs w:val="24"/>
        </w:rPr>
      </w:pPr>
      <w:r>
        <w:rPr>
          <w:rFonts w:hint="eastAsia"/>
          <w:szCs w:val="24"/>
        </w:rPr>
        <w:t>1.</w:t>
      </w:r>
      <w:r>
        <w:rPr>
          <w:rFonts w:hint="eastAsia"/>
          <w:szCs w:val="24"/>
        </w:rPr>
        <w:t>丰收信用卡居</w:t>
      </w:r>
      <w:proofErr w:type="gramStart"/>
      <w:r>
        <w:rPr>
          <w:rFonts w:hint="eastAsia"/>
          <w:szCs w:val="24"/>
        </w:rPr>
        <w:t>务</w:t>
      </w:r>
      <w:proofErr w:type="gramEnd"/>
      <w:r>
        <w:rPr>
          <w:rFonts w:hint="eastAsia"/>
          <w:szCs w:val="24"/>
        </w:rPr>
        <w:t>卡（以下简称居</w:t>
      </w:r>
      <w:proofErr w:type="gramStart"/>
      <w:r>
        <w:rPr>
          <w:rFonts w:hint="eastAsia"/>
          <w:szCs w:val="24"/>
        </w:rPr>
        <w:t>务</w:t>
      </w:r>
      <w:proofErr w:type="gramEnd"/>
      <w:r>
        <w:rPr>
          <w:rFonts w:hint="eastAsia"/>
          <w:szCs w:val="24"/>
        </w:rPr>
        <w:t>卡）是发卡机构向社区在职工作人员</w:t>
      </w:r>
      <w:r>
        <w:rPr>
          <w:rFonts w:hint="eastAsia"/>
          <w:color w:val="000000" w:themeColor="text1"/>
          <w:szCs w:val="24"/>
        </w:rPr>
        <w:t>发行的，可用于日常社区事务性支出和财务报销的银</w:t>
      </w:r>
      <w:proofErr w:type="gramStart"/>
      <w:r>
        <w:rPr>
          <w:rFonts w:hint="eastAsia"/>
          <w:color w:val="000000" w:themeColor="text1"/>
          <w:szCs w:val="24"/>
        </w:rPr>
        <w:t>联品牌</w:t>
      </w:r>
      <w:proofErr w:type="gramEnd"/>
      <w:r>
        <w:rPr>
          <w:rFonts w:hint="eastAsia"/>
          <w:color w:val="000000" w:themeColor="text1"/>
          <w:szCs w:val="24"/>
        </w:rPr>
        <w:t>人民币个人信用卡。居</w:t>
      </w:r>
      <w:proofErr w:type="gramStart"/>
      <w:r>
        <w:rPr>
          <w:rFonts w:hint="eastAsia"/>
          <w:color w:val="000000" w:themeColor="text1"/>
          <w:szCs w:val="24"/>
        </w:rPr>
        <w:t>务</w:t>
      </w:r>
      <w:proofErr w:type="gramEnd"/>
      <w:r>
        <w:rPr>
          <w:rFonts w:hint="eastAsia"/>
          <w:color w:val="000000" w:themeColor="text1"/>
          <w:szCs w:val="24"/>
        </w:rPr>
        <w:t>卡</w:t>
      </w:r>
      <w:r>
        <w:rPr>
          <w:rFonts w:hint="eastAsia"/>
          <w:szCs w:val="24"/>
        </w:rPr>
        <w:t>可在信用额度内先使用后还款，并可循环使用其信用额度，具有消费、存现的基本功能，但无取现、分期付款等功能。</w:t>
      </w:r>
    </w:p>
    <w:p w:rsidR="00BC0D49" w:rsidRDefault="004073F4">
      <w:pPr>
        <w:adjustRightInd w:val="0"/>
        <w:snapToGrid w:val="0"/>
        <w:spacing w:line="560" w:lineRule="exact"/>
        <w:ind w:firstLineChars="200" w:firstLine="640"/>
        <w:rPr>
          <w:szCs w:val="24"/>
        </w:rPr>
      </w:pPr>
      <w:r>
        <w:rPr>
          <w:rFonts w:hint="eastAsia"/>
          <w:szCs w:val="24"/>
        </w:rPr>
        <w:t>居</w:t>
      </w:r>
      <w:proofErr w:type="gramStart"/>
      <w:r>
        <w:rPr>
          <w:rFonts w:hint="eastAsia"/>
          <w:szCs w:val="24"/>
        </w:rPr>
        <w:t>务</w:t>
      </w:r>
      <w:proofErr w:type="gramEnd"/>
      <w:r>
        <w:rPr>
          <w:rFonts w:hint="eastAsia"/>
          <w:szCs w:val="24"/>
        </w:rPr>
        <w:t>卡只能申请卡等级为金卡的主卡，使用村务卡账户，即账户的信用额度是下挂村务卡、居务卡的共用额度，以其中最高的一个信用额度为账户的信用额度。</w:t>
      </w:r>
    </w:p>
    <w:p w:rsidR="00BC0D49" w:rsidRDefault="004073F4">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居务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rsidR="00BC0D49" w:rsidRDefault="004073F4">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rsidR="00BC0D49" w:rsidRDefault="004073F4">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rsidR="00BC0D49" w:rsidRDefault="004073F4">
      <w:pPr>
        <w:adjustRightInd w:val="0"/>
        <w:snapToGrid w:val="0"/>
        <w:spacing w:line="560" w:lineRule="exact"/>
        <w:ind w:firstLineChars="200" w:firstLine="643"/>
        <w:rPr>
          <w:b/>
          <w:szCs w:val="24"/>
        </w:rPr>
      </w:pPr>
      <w:r>
        <w:rPr>
          <w:rFonts w:hint="eastAsia"/>
          <w:b/>
          <w:szCs w:val="24"/>
        </w:rPr>
        <w:t>5.</w:t>
      </w:r>
      <w:r>
        <w:rPr>
          <w:rFonts w:hint="eastAsia"/>
          <w:b/>
          <w:szCs w:val="24"/>
        </w:rPr>
        <w:t>客户对居务卡项下发生的债务承担全部清偿责任。如客户从所在的社区离职，客户所在社区的管辖街道有权向发卡机构书面提出停止客户居务卡的使用。</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第二条</w:t>
      </w:r>
      <w:r>
        <w:rPr>
          <w:rFonts w:hint="eastAsia"/>
          <w:szCs w:val="24"/>
        </w:rPr>
        <w:t xml:space="preserve">  </w:t>
      </w:r>
      <w:r>
        <w:rPr>
          <w:rFonts w:hint="eastAsia"/>
          <w:szCs w:val="24"/>
        </w:rPr>
        <w:t>使用</w:t>
      </w:r>
    </w:p>
    <w:p w:rsidR="00BC0D49" w:rsidRDefault="004073F4">
      <w:pPr>
        <w:adjustRightInd w:val="0"/>
        <w:snapToGrid w:val="0"/>
        <w:spacing w:line="560" w:lineRule="exact"/>
        <w:ind w:firstLineChars="200" w:firstLine="643"/>
        <w:rPr>
          <w:szCs w:val="24"/>
        </w:rPr>
      </w:pPr>
      <w:r>
        <w:rPr>
          <w:rFonts w:hint="eastAsia"/>
          <w:b/>
          <w:szCs w:val="24"/>
        </w:rPr>
        <w:t>1.</w:t>
      </w:r>
      <w:r>
        <w:rPr>
          <w:rFonts w:hint="eastAsia"/>
          <w:b/>
          <w:szCs w:val="24"/>
        </w:rPr>
        <w:t>客户领取居务卡后，应立即在居务卡背面的签名栏内签上与申请表书写习惯、体例相同的本人签名，并在使用居务卡交易时使用相同的签名，否则，由此产生的损失由客户负责。</w:t>
      </w:r>
      <w:r>
        <w:rPr>
          <w:rFonts w:hint="eastAsia"/>
          <w:szCs w:val="24"/>
        </w:rPr>
        <w:t>发卡机构通过指定的途径向客户提供居务卡交易密码（以下简称密码）。</w:t>
      </w:r>
    </w:p>
    <w:p w:rsidR="00BC0D49" w:rsidRDefault="004073F4">
      <w:pPr>
        <w:adjustRightInd w:val="0"/>
        <w:snapToGrid w:val="0"/>
        <w:spacing w:line="560" w:lineRule="exact"/>
        <w:ind w:firstLineChars="200" w:firstLine="640"/>
        <w:rPr>
          <w:szCs w:val="24"/>
        </w:rPr>
      </w:pPr>
      <w:r>
        <w:rPr>
          <w:rFonts w:hint="eastAsia"/>
          <w:szCs w:val="24"/>
        </w:rPr>
        <w:t>2.</w:t>
      </w:r>
      <w:r>
        <w:rPr>
          <w:rFonts w:hint="eastAsia"/>
          <w:szCs w:val="24"/>
        </w:rPr>
        <w:t>客户收到居务卡后应及时激活卡片，卡片激活后方可享受信用额度。居务卡激活后，客户应支付年费，此后每年年费按对年对月的方式由发卡机构在客户居务卡账户中收取。客户转账使用信用额度的合计金额不得超过居务卡账户授信额度的</w:t>
      </w:r>
      <w:r>
        <w:rPr>
          <w:szCs w:val="24"/>
        </w:rPr>
        <w:t>50%</w:t>
      </w:r>
      <w:r>
        <w:rPr>
          <w:rFonts w:hint="eastAsia"/>
          <w:szCs w:val="24"/>
        </w:rPr>
        <w:t>。</w:t>
      </w:r>
    </w:p>
    <w:p w:rsidR="00BC0D49" w:rsidRDefault="004073F4">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的除外（如“小额免密免签”服务、“现场无磁消费”业务等）。客户可在浙江农商银行系统所属网点及联网的他行网</w:t>
      </w:r>
      <w:r>
        <w:rPr>
          <w:rFonts w:hint="eastAsia"/>
          <w:szCs w:val="24"/>
        </w:rPr>
        <w:lastRenderedPageBreak/>
        <w:t>点存入人民币现金。</w:t>
      </w:r>
    </w:p>
    <w:p w:rsidR="00BC0D49" w:rsidRDefault="004073F4">
      <w:pPr>
        <w:numPr>
          <w:ilvl w:val="255"/>
          <w:numId w:val="0"/>
        </w:numPr>
        <w:tabs>
          <w:tab w:val="left" w:pos="0"/>
        </w:tabs>
        <w:spacing w:line="560" w:lineRule="exact"/>
        <w:ind w:firstLineChars="200" w:firstLine="643"/>
        <w:rPr>
          <w:b/>
          <w:szCs w:val="24"/>
        </w:rPr>
      </w:pPr>
      <w:r>
        <w:rPr>
          <w:rFonts w:cs="仿宋_GB2312" w:hint="eastAsia"/>
          <w:b/>
          <w:szCs w:val="24"/>
        </w:rPr>
        <w:t>客户在境外通过银</w:t>
      </w:r>
      <w:proofErr w:type="gramStart"/>
      <w:r>
        <w:rPr>
          <w:rFonts w:cs="仿宋_GB2312" w:hint="eastAsia"/>
          <w:b/>
          <w:szCs w:val="24"/>
        </w:rPr>
        <w:t>联网络</w:t>
      </w:r>
      <w:proofErr w:type="gramEnd"/>
      <w:r>
        <w:rPr>
          <w:rFonts w:cs="仿宋_GB2312" w:hint="eastAsia"/>
          <w:b/>
          <w:szCs w:val="24"/>
        </w:rPr>
        <w:t>使用居务卡进行的交易以人民币进行结算，由此所产生的其他货币与人民币的清算汇率依照中国银联的规定办理，客户同意承担因上述情形可能产生的所有汇兑风险、损失和费用。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在出境前按发卡机构提供的方式进行报备，以免因发卡机构无法联系上客户，对其卡片进行限制交易；在境外使用居务卡消费须遵从国家外汇管理相关限额规定。</w:t>
      </w:r>
    </w:p>
    <w:p w:rsidR="00BC0D49" w:rsidRDefault="004073F4">
      <w:pPr>
        <w:adjustRightInd w:val="0"/>
        <w:snapToGrid w:val="0"/>
        <w:spacing w:line="560" w:lineRule="exact"/>
        <w:ind w:firstLineChars="200" w:firstLine="643"/>
        <w:rPr>
          <w:b/>
          <w:szCs w:val="24"/>
        </w:rPr>
      </w:pPr>
      <w:r>
        <w:rPr>
          <w:rFonts w:hint="eastAsia"/>
          <w:b/>
          <w:szCs w:val="24"/>
        </w:rPr>
        <w:t>带“闪付”标识的居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w:t>
      </w:r>
      <w:r>
        <w:rPr>
          <w:rFonts w:hint="eastAsia"/>
          <w:b/>
          <w:szCs w:val="24"/>
        </w:rPr>
        <w:t>客户可通过发卡机构营业网点、电话银行渠道选择关闭“小额免密免签”功能。</w:t>
      </w:r>
    </w:p>
    <w:p w:rsidR="00BC0D49" w:rsidRDefault="004073F4">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w:t>
      </w:r>
      <w:r>
        <w:rPr>
          <w:rFonts w:hint="eastAsia"/>
          <w:szCs w:val="24"/>
        </w:rPr>
        <w:lastRenderedPageBreak/>
        <w:t>易确认。</w:t>
      </w:r>
    </w:p>
    <w:p w:rsidR="00BC0D49" w:rsidRDefault="004073F4">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rsidR="00BC0D49" w:rsidRDefault="004073F4">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客户应在有安全技术保障的互联网上和安全的商户环境中使用居务卡，并且妥善保管居务卡卡号、密码、移动设备以及验证要素，</w:t>
      </w:r>
      <w:r>
        <w:rPr>
          <w:rFonts w:hint="eastAsia"/>
          <w:b/>
          <w:bCs/>
          <w:szCs w:val="32"/>
        </w:rPr>
        <w:t>防止信息丢失或泄露，因信用卡、密码、移动设备以及验证要素保管或使用不当产生的后果或损失应由客户自行承担。</w:t>
      </w:r>
    </w:p>
    <w:p w:rsidR="00BC0D49" w:rsidRDefault="004073F4">
      <w:pPr>
        <w:adjustRightInd w:val="0"/>
        <w:snapToGrid w:val="0"/>
        <w:spacing w:line="560" w:lineRule="exact"/>
        <w:ind w:firstLineChars="200" w:firstLine="640"/>
        <w:rPr>
          <w:szCs w:val="24"/>
        </w:rPr>
      </w:pPr>
      <w:r>
        <w:rPr>
          <w:rFonts w:hint="eastAsia"/>
          <w:szCs w:val="24"/>
        </w:rPr>
        <w:t>5.</w:t>
      </w:r>
      <w:r>
        <w:rPr>
          <w:rFonts w:hint="eastAsia"/>
          <w:szCs w:val="24"/>
        </w:rPr>
        <w:t>客户因使用居务卡而发生的交易款项、利息和费用等，由发卡机构在客户账户内直接以人民币记账。客户承担透支款项的还款责任，并在对账单所规定的到期还款日或之前还款。</w:t>
      </w:r>
    </w:p>
    <w:p w:rsidR="00BC0D49" w:rsidRDefault="004073F4">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w:t>
      </w:r>
      <w:proofErr w:type="gramStart"/>
      <w:r>
        <w:rPr>
          <w:rFonts w:hint="eastAsia"/>
          <w:b/>
          <w:szCs w:val="24"/>
        </w:rPr>
        <w:t>其它第三</w:t>
      </w:r>
      <w:proofErr w:type="gramEnd"/>
      <w:r>
        <w:rPr>
          <w:rFonts w:hint="eastAsia"/>
          <w:b/>
          <w:szCs w:val="24"/>
        </w:rPr>
        <w:t>方的交易纠纷应自行解决，发卡机构不负任何责任，客户不得以此</w:t>
      </w:r>
      <w:proofErr w:type="gramStart"/>
      <w:r>
        <w:rPr>
          <w:rFonts w:hint="eastAsia"/>
          <w:b/>
          <w:szCs w:val="24"/>
        </w:rPr>
        <w:t>拒偿因使用</w:t>
      </w:r>
      <w:proofErr w:type="gramEnd"/>
      <w:r>
        <w:rPr>
          <w:rFonts w:hint="eastAsia"/>
          <w:b/>
          <w:szCs w:val="24"/>
        </w:rPr>
        <w:t>居务卡交易所产生的债务，客户也不得以退还使用居务卡交易取得的货物等方式向发卡机构索取退款。</w:t>
      </w:r>
    </w:p>
    <w:p w:rsidR="00BC0D49" w:rsidRDefault="004073F4">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发卡机构可以根据客户资信状况、居务卡的使用状况</w:t>
      </w:r>
      <w:r>
        <w:rPr>
          <w:rFonts w:hint="eastAsia"/>
          <w:b/>
          <w:bCs/>
          <w:szCs w:val="32"/>
        </w:rPr>
        <w:t>动态管理客户授信额度，对符合条件的客户，经客户同意后可调升居务卡授信额度</w:t>
      </w:r>
      <w:r>
        <w:rPr>
          <w:rFonts w:hint="eastAsia"/>
          <w:b/>
          <w:szCs w:val="24"/>
        </w:rPr>
        <w:t>。发卡机构可以对超过</w:t>
      </w:r>
      <w:r>
        <w:rPr>
          <w:rFonts w:hint="eastAsia"/>
          <w:b/>
          <w:szCs w:val="24"/>
        </w:rPr>
        <w:t>6</w:t>
      </w:r>
      <w:r>
        <w:rPr>
          <w:rFonts w:hint="eastAsia"/>
          <w:b/>
          <w:szCs w:val="24"/>
        </w:rPr>
        <w:t>个月未发生交易的居务卡调减信用额度并提前</w:t>
      </w:r>
      <w:r>
        <w:rPr>
          <w:rFonts w:hint="eastAsia"/>
          <w:b/>
          <w:szCs w:val="24"/>
        </w:rPr>
        <w:t>3</w:t>
      </w:r>
      <w:r>
        <w:rPr>
          <w:rFonts w:hint="eastAsia"/>
          <w:b/>
          <w:szCs w:val="24"/>
        </w:rPr>
        <w:t>个工作日以短信或其他合适的方式告知客户。客户无论收到通知与否均须清偿已经</w:t>
      </w:r>
      <w:r>
        <w:rPr>
          <w:rFonts w:hint="eastAsia"/>
          <w:b/>
          <w:szCs w:val="24"/>
        </w:rPr>
        <w:lastRenderedPageBreak/>
        <w:t>发生的交易款项、利息及费用或其他应付款项。</w:t>
      </w:r>
    </w:p>
    <w:p w:rsidR="00BC0D49" w:rsidRDefault="004073F4">
      <w:pPr>
        <w:adjustRightInd w:val="0"/>
        <w:snapToGrid w:val="0"/>
        <w:spacing w:line="560" w:lineRule="exact"/>
        <w:ind w:firstLineChars="200" w:firstLine="640"/>
        <w:rPr>
          <w:szCs w:val="24"/>
        </w:rPr>
      </w:pPr>
      <w:r>
        <w:rPr>
          <w:rFonts w:hint="eastAsia"/>
          <w:szCs w:val="24"/>
        </w:rPr>
        <w:t>8.</w:t>
      </w:r>
      <w:r>
        <w:rPr>
          <w:rFonts w:hint="eastAsia"/>
          <w:szCs w:val="24"/>
        </w:rPr>
        <w:t>客户若发生居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遗失或被窃居务卡无持卡人签名。挂失生效前居务卡产生的损失由持卡人承担，发卡机构不承担任何责任，但发卡机构存在法律、法规规定的过错或与持卡人另有约定的除外。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rsidR="00BC0D49" w:rsidRDefault="004073F4">
      <w:pPr>
        <w:adjustRightInd w:val="0"/>
        <w:snapToGrid w:val="0"/>
        <w:spacing w:line="560" w:lineRule="exact"/>
        <w:ind w:firstLineChars="200" w:firstLine="640"/>
        <w:rPr>
          <w:szCs w:val="24"/>
        </w:rPr>
      </w:pPr>
      <w:r>
        <w:rPr>
          <w:rFonts w:hint="eastAsia"/>
          <w:szCs w:val="24"/>
        </w:rPr>
        <w:t>9.</w:t>
      </w:r>
      <w:r>
        <w:rPr>
          <w:rFonts w:hint="eastAsia"/>
          <w:szCs w:val="24"/>
        </w:rPr>
        <w:t>居务卡损坏时，客户可向发卡机构要求办理补换卡手续并按规定支付补换卡手续费。</w:t>
      </w:r>
    </w:p>
    <w:p w:rsidR="00BC0D49" w:rsidRDefault="004073F4">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w:t>
      </w:r>
      <w:proofErr w:type="gramStart"/>
      <w:r>
        <w:rPr>
          <w:rFonts w:hint="eastAsia"/>
          <w:b/>
          <w:szCs w:val="24"/>
        </w:rPr>
        <w:t>转借卡</w:t>
      </w:r>
      <w:proofErr w:type="gramEnd"/>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w:t>
      </w:r>
      <w:proofErr w:type="gramStart"/>
      <w:r>
        <w:rPr>
          <w:rFonts w:hint="eastAsia"/>
          <w:b/>
          <w:szCs w:val="24"/>
        </w:rPr>
        <w:t>卡行为</w:t>
      </w:r>
      <w:proofErr w:type="gramEnd"/>
      <w:r>
        <w:rPr>
          <w:rFonts w:hint="eastAsia"/>
          <w:b/>
          <w:szCs w:val="24"/>
        </w:rPr>
        <w:t>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w:t>
      </w:r>
      <w:r>
        <w:rPr>
          <w:rFonts w:hint="eastAsia"/>
          <w:b/>
          <w:szCs w:val="24"/>
        </w:rPr>
        <w:lastRenderedPageBreak/>
        <w:t>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）中止客户使用居务卡；（</w:t>
      </w:r>
      <w:r>
        <w:rPr>
          <w:rFonts w:hint="eastAsia"/>
          <w:b/>
          <w:szCs w:val="24"/>
        </w:rPr>
        <w:t>4</w:t>
      </w:r>
      <w:r>
        <w:rPr>
          <w:rFonts w:hint="eastAsia"/>
          <w:b/>
          <w:szCs w:val="24"/>
        </w:rPr>
        <w:t>）自行收回或授权所属机构和特约商户没收居务卡；（</w:t>
      </w:r>
      <w:r>
        <w:rPr>
          <w:rFonts w:hint="eastAsia"/>
          <w:b/>
          <w:szCs w:val="24"/>
        </w:rPr>
        <w:t>5</w:t>
      </w:r>
      <w:r>
        <w:rPr>
          <w:rFonts w:hint="eastAsia"/>
          <w:b/>
          <w:szCs w:val="24"/>
        </w:rPr>
        <w:t>）将客户居务卡列入止付名单。在以上情况下，客户应继续承担偿还全部欠款的义务，且全部</w:t>
      </w:r>
      <w:proofErr w:type="gramStart"/>
      <w:r>
        <w:rPr>
          <w:rFonts w:hint="eastAsia"/>
          <w:b/>
          <w:szCs w:val="24"/>
        </w:rPr>
        <w:t>未偿</w:t>
      </w:r>
      <w:proofErr w:type="gramEnd"/>
      <w:r>
        <w:rPr>
          <w:rFonts w:hint="eastAsia"/>
          <w:b/>
          <w:szCs w:val="24"/>
        </w:rPr>
        <w:t>债务均视为到期并须一次性清偿。发卡机构采取以上措施后有权决定是否通知客户。</w:t>
      </w:r>
    </w:p>
    <w:p w:rsidR="00BC0D49" w:rsidRDefault="004073F4">
      <w:pPr>
        <w:adjustRightInd w:val="0"/>
        <w:snapToGrid w:val="0"/>
        <w:spacing w:line="560" w:lineRule="exact"/>
        <w:ind w:firstLineChars="200" w:firstLine="643"/>
        <w:rPr>
          <w:b/>
          <w:szCs w:val="24"/>
        </w:rPr>
      </w:pPr>
      <w:r>
        <w:rPr>
          <w:b/>
          <w:szCs w:val="24"/>
        </w:rPr>
        <w:t>11.</w:t>
      </w:r>
      <w:r>
        <w:rPr>
          <w:rFonts w:hint="eastAsia"/>
          <w:b/>
          <w:szCs w:val="24"/>
        </w:rPr>
        <w:t>客户可通过自助设备或其他发卡机构认可的网上渠道进行居务卡转账。客户使用居务卡账户的透支额度向本人的其他账户转账视同使用居务卡进行预借现金交易。客户不得将其居务卡预借现金额度内的资金划转至其他信用卡以及非本人的银行结算账户或他人在非银行支付机构开立的支付账户。</w:t>
      </w:r>
    </w:p>
    <w:p w:rsidR="00BC0D49" w:rsidRDefault="004073F4">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客户同意发卡机构可根据法律、法规、规章及其他规范性文件或风险管理需要，对客户在柜面、非柜面或特约商户等渠道的居务卡消费、转账等交易设定限制或限额。</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第三条</w:t>
      </w:r>
      <w:r>
        <w:rPr>
          <w:rFonts w:hint="eastAsia"/>
          <w:szCs w:val="24"/>
        </w:rPr>
        <w:t xml:space="preserve">  </w:t>
      </w:r>
      <w:r>
        <w:rPr>
          <w:rFonts w:hint="eastAsia"/>
          <w:szCs w:val="24"/>
        </w:rPr>
        <w:t>对账</w:t>
      </w:r>
    </w:p>
    <w:p w:rsidR="00BC0D49" w:rsidRDefault="004073F4">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rsidR="00BC0D49" w:rsidRDefault="004073F4">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w:t>
      </w:r>
      <w:proofErr w:type="gramStart"/>
      <w:r>
        <w:rPr>
          <w:rFonts w:hint="eastAsia"/>
          <w:szCs w:val="24"/>
        </w:rPr>
        <w:t>索取日</w:t>
      </w:r>
      <w:proofErr w:type="gramEnd"/>
      <w:r>
        <w:rPr>
          <w:rFonts w:hint="eastAsia"/>
          <w:szCs w:val="24"/>
        </w:rPr>
        <w:t>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w:t>
      </w:r>
      <w:r>
        <w:rPr>
          <w:rFonts w:hint="eastAsia"/>
          <w:b/>
          <w:szCs w:val="24"/>
        </w:rPr>
        <w:lastRenderedPageBreak/>
        <w:t>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如经查证认定相关交易应属有效的居务卡交易，客户应承担调阅签购单手续费及查证过程中可能发生的鉴定及其他额外费用、该交易款项及相关利息和费用。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第四条</w:t>
      </w:r>
      <w:r>
        <w:rPr>
          <w:rFonts w:ascii="黑体" w:eastAsia="黑体" w:hAnsi="黑体" w:cs="黑体"/>
          <w:szCs w:val="24"/>
        </w:rPr>
        <w:t xml:space="preserve"> </w:t>
      </w:r>
      <w:r>
        <w:rPr>
          <w:rFonts w:hint="eastAsia"/>
          <w:szCs w:val="24"/>
        </w:rPr>
        <w:t xml:space="preserve"> </w:t>
      </w:r>
      <w:r>
        <w:rPr>
          <w:rFonts w:hint="eastAsia"/>
          <w:szCs w:val="24"/>
        </w:rPr>
        <w:t>计息及还款</w:t>
      </w:r>
    </w:p>
    <w:p w:rsidR="00BC0D49" w:rsidRDefault="004073F4">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rsidR="00BC0D49" w:rsidRDefault="004073F4">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rsidR="00BC0D49" w:rsidRDefault="004073F4">
      <w:pPr>
        <w:adjustRightInd w:val="0"/>
        <w:snapToGrid w:val="0"/>
        <w:spacing w:line="560" w:lineRule="exact"/>
        <w:ind w:firstLineChars="200" w:firstLine="643"/>
        <w:rPr>
          <w:b/>
          <w:szCs w:val="24"/>
        </w:rPr>
      </w:pPr>
      <w:r>
        <w:rPr>
          <w:rFonts w:hint="eastAsia"/>
          <w:b/>
          <w:szCs w:val="24"/>
        </w:rPr>
        <w:lastRenderedPageBreak/>
        <w:t>3.</w:t>
      </w:r>
      <w:r>
        <w:rPr>
          <w:rFonts w:hint="eastAsia"/>
          <w:b/>
          <w:szCs w:val="24"/>
        </w:rPr>
        <w:t>客户未能在到期还款日（含）前全额还款的（上期应还款额未清偿部分小于或等于</w:t>
      </w:r>
      <w:r>
        <w:rPr>
          <w:rFonts w:hint="eastAsia"/>
          <w:b/>
          <w:szCs w:val="24"/>
        </w:rPr>
        <w:t>10</w:t>
      </w:r>
      <w:r>
        <w:rPr>
          <w:rFonts w:hint="eastAsia"/>
          <w:b/>
          <w:szCs w:val="24"/>
        </w:rPr>
        <w:t>元的除外）不享受免息还款期待遇。</w:t>
      </w:r>
    </w:p>
    <w:p w:rsidR="00BC0D49" w:rsidRDefault="004073F4">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w:t>
      </w:r>
      <w:proofErr w:type="gramStart"/>
      <w:r>
        <w:rPr>
          <w:rFonts w:hint="eastAsia"/>
          <w:b/>
          <w:szCs w:val="24"/>
        </w:rPr>
        <w:t>未偿</w:t>
      </w:r>
      <w:proofErr w:type="gramEnd"/>
      <w:r>
        <w:rPr>
          <w:rFonts w:hint="eastAsia"/>
          <w:b/>
          <w:szCs w:val="24"/>
        </w:rPr>
        <w:t>还部分按透支利率自银行记账日持续计息。</w:t>
      </w:r>
    </w:p>
    <w:p w:rsidR="00BC0D49" w:rsidRDefault="004073F4">
      <w:pPr>
        <w:adjustRightInd w:val="0"/>
        <w:snapToGrid w:val="0"/>
        <w:spacing w:line="560" w:lineRule="exact"/>
        <w:ind w:firstLineChars="200" w:firstLine="643"/>
        <w:rPr>
          <w:b/>
          <w:szCs w:val="24"/>
        </w:rPr>
      </w:pPr>
      <w:r>
        <w:rPr>
          <w:rFonts w:hint="eastAsia"/>
          <w:b/>
          <w:szCs w:val="24"/>
        </w:rPr>
        <w:t>如还款后上期应还款额未清偿部分小于或等于</w:t>
      </w:r>
      <w:r>
        <w:rPr>
          <w:b/>
          <w:szCs w:val="24"/>
        </w:rPr>
        <w:t>10</w:t>
      </w:r>
      <w:r>
        <w:rPr>
          <w:rFonts w:hint="eastAsia"/>
          <w:b/>
          <w:szCs w:val="24"/>
        </w:rPr>
        <w:t>元，则剩余未清偿金额中属于转账交易的按透支利率自银行记账日持续计息，除转账外的交易的</w:t>
      </w:r>
      <w:proofErr w:type="gramStart"/>
      <w:r>
        <w:rPr>
          <w:rFonts w:hint="eastAsia"/>
          <w:b/>
          <w:szCs w:val="24"/>
        </w:rPr>
        <w:t>未偿</w:t>
      </w:r>
      <w:proofErr w:type="gramEnd"/>
      <w:r>
        <w:rPr>
          <w:rFonts w:hint="eastAsia"/>
          <w:b/>
          <w:szCs w:val="24"/>
        </w:rPr>
        <w:t>还部分免息。</w:t>
      </w:r>
    </w:p>
    <w:p w:rsidR="00BC0D49" w:rsidRDefault="004073F4">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rsidR="00BC0D49" w:rsidRDefault="004073F4">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rsidR="00BC0D49" w:rsidRDefault="004073F4">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rsidR="00BC0D49" w:rsidRDefault="004073F4">
      <w:pPr>
        <w:adjustRightInd w:val="0"/>
        <w:snapToGrid w:val="0"/>
        <w:spacing w:line="560" w:lineRule="exact"/>
        <w:ind w:firstLineChars="200" w:firstLine="643"/>
        <w:rPr>
          <w:b/>
          <w:szCs w:val="24"/>
        </w:rPr>
      </w:pPr>
      <w:r>
        <w:rPr>
          <w:rFonts w:hint="eastAsia"/>
          <w:b/>
          <w:szCs w:val="24"/>
        </w:rPr>
        <w:t>7.</w:t>
      </w:r>
      <w:r>
        <w:rPr>
          <w:rFonts w:hint="eastAsia"/>
          <w:b/>
          <w:szCs w:val="24"/>
        </w:rPr>
        <w:t>居务卡透支利率为日利率万分之五，对应</w:t>
      </w:r>
      <w:proofErr w:type="gramStart"/>
      <w:r>
        <w:rPr>
          <w:rFonts w:hint="eastAsia"/>
          <w:b/>
          <w:szCs w:val="24"/>
        </w:rPr>
        <w:t>的年化利率</w:t>
      </w:r>
      <w:proofErr w:type="gramEnd"/>
      <w:r>
        <w:rPr>
          <w:rFonts w:hint="eastAsia"/>
          <w:b/>
          <w:szCs w:val="24"/>
        </w:rPr>
        <w:t>（单利）为</w:t>
      </w:r>
      <w:r>
        <w:rPr>
          <w:b/>
          <w:szCs w:val="24"/>
        </w:rPr>
        <w:t xml:space="preserve"> 18</w:t>
      </w:r>
      <w:r>
        <w:rPr>
          <w:rFonts w:hint="eastAsia"/>
          <w:b/>
          <w:szCs w:val="24"/>
        </w:rPr>
        <w:t>.25</w:t>
      </w:r>
      <w:r>
        <w:rPr>
          <w:b/>
          <w:szCs w:val="24"/>
        </w:rPr>
        <w:t>%</w:t>
      </w:r>
      <w:r>
        <w:rPr>
          <w:rFonts w:hint="eastAsia"/>
          <w:b/>
          <w:szCs w:val="24"/>
        </w:rPr>
        <w:t>，受大小月天数</w:t>
      </w:r>
      <w:proofErr w:type="gramStart"/>
      <w:r>
        <w:rPr>
          <w:rFonts w:hint="eastAsia"/>
          <w:b/>
          <w:szCs w:val="24"/>
        </w:rPr>
        <w:t>不</w:t>
      </w:r>
      <w:proofErr w:type="gramEnd"/>
      <w:r>
        <w:rPr>
          <w:rFonts w:hint="eastAsia"/>
          <w:b/>
          <w:szCs w:val="24"/>
        </w:rPr>
        <w:t>同等客观因素的影响，实际</w:t>
      </w:r>
      <w:proofErr w:type="gramStart"/>
      <w:r>
        <w:rPr>
          <w:rFonts w:hint="eastAsia"/>
          <w:b/>
          <w:szCs w:val="24"/>
        </w:rPr>
        <w:t>年化利率</w:t>
      </w:r>
      <w:proofErr w:type="gramEnd"/>
      <w:r>
        <w:rPr>
          <w:rFonts w:hint="eastAsia"/>
          <w:b/>
          <w:szCs w:val="24"/>
        </w:rPr>
        <w:t>与上述</w:t>
      </w:r>
      <w:proofErr w:type="gramStart"/>
      <w:r>
        <w:rPr>
          <w:rFonts w:hint="eastAsia"/>
          <w:b/>
          <w:szCs w:val="24"/>
        </w:rPr>
        <w:t>年化利率</w:t>
      </w:r>
      <w:proofErr w:type="gramEnd"/>
      <w:r>
        <w:rPr>
          <w:rFonts w:hint="eastAsia"/>
          <w:b/>
          <w:szCs w:val="24"/>
        </w:rPr>
        <w:t>可能存在差异。若发卡机构对客户居务卡账户的透支利率变动，将以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rsidR="00BC0D49" w:rsidRDefault="004073F4">
      <w:pPr>
        <w:adjustRightInd w:val="0"/>
        <w:snapToGrid w:val="0"/>
        <w:spacing w:line="560" w:lineRule="exact"/>
        <w:ind w:firstLineChars="200" w:firstLine="643"/>
        <w:rPr>
          <w:b/>
          <w:szCs w:val="24"/>
        </w:rPr>
      </w:pPr>
      <w:r>
        <w:rPr>
          <w:rFonts w:hint="eastAsia"/>
          <w:b/>
          <w:szCs w:val="24"/>
        </w:rPr>
        <w:lastRenderedPageBreak/>
        <w:t>8.</w:t>
      </w:r>
      <w:r>
        <w:rPr>
          <w:rFonts w:hint="eastAsia"/>
          <w:b/>
          <w:szCs w:val="24"/>
        </w:rPr>
        <w:t>对于居务卡内的存款，发卡机构不计付利息。</w:t>
      </w:r>
    </w:p>
    <w:p w:rsidR="00BC0D49" w:rsidRDefault="004073F4">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rsidR="00BC0D49" w:rsidRDefault="004073F4">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w:t>
      </w:r>
      <w:proofErr w:type="gramStart"/>
      <w:r>
        <w:rPr>
          <w:rFonts w:hint="eastAsia"/>
          <w:szCs w:val="24"/>
        </w:rPr>
        <w:t>日日终后从</w:t>
      </w:r>
      <w:proofErr w:type="gramEnd"/>
      <w:r>
        <w:rPr>
          <w:rFonts w:hint="eastAsia"/>
          <w:szCs w:val="24"/>
        </w:rPr>
        <w:t>该个人结算账户中扣款偿还居务卡该期对账单的全部应还款额或最低还款额（由客户在申请开通本功能时选定）。</w:t>
      </w:r>
      <w:r>
        <w:rPr>
          <w:rFonts w:hint="eastAsia"/>
          <w:b/>
          <w:szCs w:val="24"/>
        </w:rPr>
        <w:t>客户应确保还款账户中有足额资金用于清偿居务卡欠款，如该还款账户在扣款时的可用余额不足，则将余额全部扣减用于还款，其余未还部分不再另行补扣，客户需自行通过其他方式还款至居务卡。如由于还款账户可用余额不足而导致自动扣款失败、未足额还款而产生的相关利息、费用及逾期信用记录等不利后果均由客户承担。</w:t>
      </w:r>
    </w:p>
    <w:p w:rsidR="00BC0D49" w:rsidRDefault="004073F4">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第五条</w:t>
      </w:r>
      <w:r>
        <w:rPr>
          <w:rFonts w:hint="eastAsia"/>
          <w:szCs w:val="24"/>
        </w:rPr>
        <w:t xml:space="preserve">  </w:t>
      </w:r>
      <w:r>
        <w:rPr>
          <w:rFonts w:hint="eastAsia"/>
          <w:szCs w:val="24"/>
        </w:rPr>
        <w:t>欠款催收及抵欠</w:t>
      </w:r>
    </w:p>
    <w:p w:rsidR="00BC0D49" w:rsidRDefault="004073F4">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w:t>
      </w:r>
      <w:r>
        <w:rPr>
          <w:rFonts w:hint="eastAsia"/>
          <w:b/>
          <w:szCs w:val="24"/>
        </w:rPr>
        <w:lastRenderedPageBreak/>
        <w:t>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rsidR="00BC0D49" w:rsidRDefault="004073F4">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如前述账户币种与欠款的居务卡账户结算币种不一致，以扣款日通过人民币套算的间接汇率折算。</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第六条</w:t>
      </w:r>
      <w:r>
        <w:rPr>
          <w:rFonts w:hint="eastAsia"/>
          <w:szCs w:val="24"/>
        </w:rPr>
        <w:t xml:space="preserve">  </w:t>
      </w:r>
      <w:r>
        <w:rPr>
          <w:rFonts w:hint="eastAsia"/>
          <w:szCs w:val="24"/>
        </w:rPr>
        <w:t>有效期</w:t>
      </w:r>
    </w:p>
    <w:p w:rsidR="00BC0D49" w:rsidRDefault="004073F4">
      <w:pPr>
        <w:adjustRightInd w:val="0"/>
        <w:snapToGrid w:val="0"/>
        <w:spacing w:line="560" w:lineRule="exact"/>
        <w:ind w:firstLineChars="200" w:firstLine="643"/>
        <w:rPr>
          <w:b/>
          <w:szCs w:val="24"/>
        </w:rPr>
      </w:pPr>
      <w:r>
        <w:rPr>
          <w:rFonts w:hint="eastAsia"/>
          <w:b/>
          <w:szCs w:val="24"/>
        </w:rPr>
        <w:t>1.</w:t>
      </w:r>
      <w:r>
        <w:rPr>
          <w:rFonts w:hint="eastAsia"/>
          <w:b/>
          <w:szCs w:val="24"/>
        </w:rPr>
        <w:t>居务卡卡片的有效期最长为</w:t>
      </w:r>
      <w:r>
        <w:rPr>
          <w:rFonts w:hint="eastAsia"/>
          <w:b/>
          <w:szCs w:val="24"/>
        </w:rPr>
        <w:t>5</w:t>
      </w:r>
      <w:r>
        <w:rPr>
          <w:rFonts w:hint="eastAsia"/>
          <w:b/>
          <w:szCs w:val="24"/>
        </w:rPr>
        <w:t>年，具体以居务卡正面印制的有效期为准，过期自动失效，但客户使用居务卡所发生的债权债务关系并不因居务卡到期失效而消灭或改变。</w:t>
      </w:r>
    </w:p>
    <w:p w:rsidR="00BC0D49" w:rsidRDefault="004073F4">
      <w:pPr>
        <w:adjustRightInd w:val="0"/>
        <w:snapToGrid w:val="0"/>
        <w:spacing w:line="560" w:lineRule="exact"/>
        <w:ind w:firstLineChars="200" w:firstLine="640"/>
        <w:rPr>
          <w:b/>
          <w:szCs w:val="24"/>
        </w:rPr>
      </w:pPr>
      <w:r>
        <w:rPr>
          <w:rFonts w:hint="eastAsia"/>
          <w:szCs w:val="24"/>
        </w:rPr>
        <w:t>2.</w:t>
      </w:r>
      <w:r>
        <w:rPr>
          <w:rFonts w:hint="eastAsia"/>
          <w:szCs w:val="24"/>
        </w:rPr>
        <w:t>客户有权办理居务卡销户手续以终止用卡，此时客户应一次性偿还其居务卡所有账款。</w:t>
      </w:r>
      <w:r>
        <w:rPr>
          <w:rFonts w:hint="eastAsia"/>
          <w:b/>
          <w:szCs w:val="24"/>
        </w:rPr>
        <w:t>同时客户仍须承担该卡在销户前后所发生的其应承担的未清偿债务及各种损失。</w:t>
      </w:r>
    </w:p>
    <w:p w:rsidR="00BC0D49" w:rsidRDefault="004073F4">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章程、本合约及其他业务规定对已过期的居务卡继续有效，发卡机构继续保留对已过期居务卡的管理权、追索权等权利。</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第七条</w:t>
      </w:r>
      <w:r>
        <w:rPr>
          <w:rFonts w:hint="eastAsia"/>
          <w:szCs w:val="24"/>
        </w:rPr>
        <w:t xml:space="preserve">  </w:t>
      </w:r>
      <w:r>
        <w:rPr>
          <w:rFonts w:hint="eastAsia"/>
          <w:szCs w:val="24"/>
        </w:rPr>
        <w:t>其他</w:t>
      </w:r>
    </w:p>
    <w:p w:rsidR="00BC0D49" w:rsidRDefault="004073F4">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w:t>
      </w:r>
      <w:r>
        <w:rPr>
          <w:rFonts w:hint="eastAsia"/>
          <w:szCs w:val="24"/>
        </w:rPr>
        <w:lastRenderedPageBreak/>
        <w:t>（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rsidR="00BC0D49" w:rsidRDefault="004073F4">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rsidR="00BC0D49" w:rsidRDefault="004073F4">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rsidR="00BC0D49" w:rsidRDefault="004073F4">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rsidR="00BC0D49" w:rsidRDefault="004073F4">
      <w:pPr>
        <w:adjustRightInd w:val="0"/>
        <w:snapToGrid w:val="0"/>
        <w:spacing w:line="560" w:lineRule="exact"/>
        <w:ind w:firstLineChars="200" w:firstLine="643"/>
        <w:rPr>
          <w:b/>
          <w:szCs w:val="24"/>
        </w:rPr>
      </w:pPr>
      <w:r>
        <w:rPr>
          <w:rFonts w:hint="eastAsia"/>
          <w:b/>
          <w:szCs w:val="24"/>
        </w:rPr>
        <w:t>5.</w:t>
      </w:r>
      <w:r>
        <w:rPr>
          <w:rFonts w:hint="eastAsia"/>
          <w:b/>
          <w:szCs w:val="24"/>
        </w:rPr>
        <w:t>如果居务卡不被任何商家、银行、其他金融机构或任何其他人所接受或承认，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rsidR="00BC0D49" w:rsidRDefault="004073F4">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rsidR="00BC0D49" w:rsidRDefault="004073F4">
      <w:pPr>
        <w:adjustRightInd w:val="0"/>
        <w:snapToGrid w:val="0"/>
        <w:spacing w:line="560" w:lineRule="exact"/>
        <w:ind w:firstLineChars="200" w:firstLine="643"/>
        <w:rPr>
          <w:b/>
          <w:szCs w:val="24"/>
        </w:rPr>
      </w:pPr>
      <w:r>
        <w:rPr>
          <w:b/>
          <w:szCs w:val="24"/>
        </w:rPr>
        <w:lastRenderedPageBreak/>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24"/>
        </w:rPr>
        <w:t>类渠道</w:t>
      </w:r>
      <w:proofErr w:type="gramEnd"/>
      <w:r>
        <w:rPr>
          <w:rFonts w:hint="eastAsia"/>
          <w:b/>
          <w:szCs w:val="24"/>
        </w:rPr>
        <w:t>向客户提供发卡机构产品、服务等各类营销及业务信息，如客户不希望接收营销类信息，</w:t>
      </w:r>
      <w:r>
        <w:rPr>
          <w:rFonts w:hint="eastAsia"/>
          <w:b/>
          <w:szCs w:val="32"/>
        </w:rPr>
        <w:t>可向发卡机构要求取消授权。</w:t>
      </w:r>
    </w:p>
    <w:p w:rsidR="00BC0D49" w:rsidRDefault="004073F4">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w:t>
      </w:r>
      <w:proofErr w:type="gramStart"/>
      <w:r>
        <w:rPr>
          <w:rFonts w:hint="eastAsia"/>
          <w:szCs w:val="24"/>
        </w:rPr>
        <w:t>微信银行</w:t>
      </w:r>
      <w:proofErr w:type="gramEnd"/>
      <w:r>
        <w:rPr>
          <w:rFonts w:hint="eastAsia"/>
          <w:szCs w:val="24"/>
        </w:rPr>
        <w:t>、互联网网站（</w:t>
      </w:r>
      <w:r>
        <w:rPr>
          <w:rFonts w:hint="eastAsia"/>
          <w:szCs w:val="24"/>
        </w:rPr>
        <w:t>www.zj96596.com</w:t>
      </w:r>
      <w:r>
        <w:rPr>
          <w:rFonts w:hint="eastAsia"/>
          <w:szCs w:val="24"/>
        </w:rPr>
        <w:t>）或发卡机构网站、营业网点等。</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rsidR="00BC0D49" w:rsidRDefault="004073F4">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rsidR="00BC0D49" w:rsidRDefault="004073F4">
      <w:pPr>
        <w:adjustRightInd w:val="0"/>
        <w:snapToGrid w:val="0"/>
        <w:spacing w:line="560" w:lineRule="exact"/>
        <w:ind w:firstLineChars="200" w:firstLine="640"/>
        <w:rPr>
          <w:szCs w:val="24"/>
        </w:rPr>
      </w:pPr>
      <w:r>
        <w:rPr>
          <w:rFonts w:hint="eastAsia"/>
          <w:szCs w:val="24"/>
        </w:rPr>
        <w:t>2.</w:t>
      </w:r>
      <w:r>
        <w:rPr>
          <w:rFonts w:hint="eastAsia"/>
          <w:szCs w:val="24"/>
        </w:rPr>
        <w:t>居务卡申请表、章程和收费表是本合约的组成部分。本合约构成对章程的解释和补充，章程修改导致本合约与章程发生冲突时应以章程为准。</w:t>
      </w:r>
    </w:p>
    <w:p w:rsidR="00BC0D49" w:rsidRDefault="004073F4">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w:t>
      </w:r>
      <w:proofErr w:type="gramStart"/>
      <w:r>
        <w:rPr>
          <w:rFonts w:hint="eastAsia"/>
          <w:b/>
          <w:szCs w:val="24"/>
        </w:rPr>
        <w:t>作出</w:t>
      </w:r>
      <w:proofErr w:type="gramEnd"/>
      <w:r>
        <w:rPr>
          <w:rFonts w:hint="eastAsia"/>
          <w:b/>
          <w:szCs w:val="24"/>
        </w:rPr>
        <w:t>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BC0D49" w:rsidRDefault="004073F4">
      <w:pPr>
        <w:adjustRightInd w:val="0"/>
        <w:snapToGrid w:val="0"/>
        <w:spacing w:line="560" w:lineRule="exact"/>
        <w:ind w:firstLineChars="200" w:firstLine="640"/>
        <w:rPr>
          <w:szCs w:val="24"/>
        </w:rPr>
      </w:pPr>
      <w:r>
        <w:rPr>
          <w:rFonts w:hint="eastAsia"/>
          <w:szCs w:val="24"/>
        </w:rPr>
        <w:t>4.</w:t>
      </w:r>
      <w:r>
        <w:rPr>
          <w:rFonts w:hint="eastAsia"/>
          <w:szCs w:val="24"/>
        </w:rPr>
        <w:t>本合约适用中华人民共和国法律法规、有关监管部门</w:t>
      </w:r>
      <w:r>
        <w:rPr>
          <w:rFonts w:hint="eastAsia"/>
          <w:szCs w:val="24"/>
        </w:rPr>
        <w:lastRenderedPageBreak/>
        <w:t>的规范性文件。</w:t>
      </w:r>
      <w:r>
        <w:rPr>
          <w:rFonts w:hint="eastAsia"/>
          <w:b/>
          <w:szCs w:val="24"/>
        </w:rPr>
        <w:t>未尽事宜依据发卡机构业务规定、用卡指南及金融行业惯例办理。</w:t>
      </w:r>
      <w:r>
        <w:rPr>
          <w:rFonts w:hint="eastAsia"/>
          <w:szCs w:val="24"/>
        </w:rPr>
        <w:t>客户在使用浙江农商银行系统电子银行及</w:t>
      </w:r>
      <w:proofErr w:type="gramStart"/>
      <w:r>
        <w:rPr>
          <w:rFonts w:hint="eastAsia"/>
          <w:szCs w:val="24"/>
        </w:rPr>
        <w:t>银联无卡</w:t>
      </w:r>
      <w:proofErr w:type="gramEnd"/>
      <w:r>
        <w:rPr>
          <w:rFonts w:hint="eastAsia"/>
          <w:szCs w:val="24"/>
        </w:rPr>
        <w:t>支付、银联在线支付及其</w:t>
      </w:r>
      <w:proofErr w:type="gramStart"/>
      <w:r>
        <w:rPr>
          <w:rFonts w:hint="eastAsia"/>
          <w:szCs w:val="24"/>
        </w:rPr>
        <w:t>他电子</w:t>
      </w:r>
      <w:proofErr w:type="gramEnd"/>
      <w:r>
        <w:rPr>
          <w:rFonts w:hint="eastAsia"/>
          <w:szCs w:val="24"/>
        </w:rPr>
        <w:t>支付（例如支付宝支付、</w:t>
      </w:r>
      <w:proofErr w:type="gramStart"/>
      <w:r>
        <w:rPr>
          <w:rFonts w:hint="eastAsia"/>
          <w:szCs w:val="24"/>
        </w:rPr>
        <w:t>财付通支付</w:t>
      </w:r>
      <w:proofErr w:type="gramEnd"/>
      <w:r>
        <w:rPr>
          <w:rFonts w:hint="eastAsia"/>
          <w:szCs w:val="24"/>
        </w:rPr>
        <w:t>等）等业务时，还需遵守该类服务相关规定。</w:t>
      </w:r>
    </w:p>
    <w:p w:rsidR="00BC0D49" w:rsidRDefault="004073F4">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rsidR="00BC0D49" w:rsidRDefault="004073F4">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w:t>
      </w:r>
      <w:proofErr w:type="gramStart"/>
      <w:r>
        <w:rPr>
          <w:rFonts w:hint="eastAsia"/>
          <w:b/>
          <w:bCs/>
          <w:szCs w:val="24"/>
        </w:rPr>
        <w:t>类通知</w:t>
      </w:r>
      <w:proofErr w:type="gramEnd"/>
      <w:r>
        <w:rPr>
          <w:rFonts w:hint="eastAsia"/>
          <w:b/>
          <w:bCs/>
          <w:szCs w:val="24"/>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rsidR="00BC0D49" w:rsidRDefault="004073F4">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客户确认的上述送达方式适用于催收及各个司法阶段，司法阶段包括但不限于一审、二审、再审、执行以及督促程序。</w:t>
      </w:r>
    </w:p>
    <w:p w:rsidR="00BC0D49" w:rsidRDefault="004073F4">
      <w:pPr>
        <w:adjustRightInd w:val="0"/>
        <w:snapToGrid w:val="0"/>
        <w:spacing w:line="560" w:lineRule="exact"/>
        <w:ind w:firstLineChars="200" w:firstLine="643"/>
        <w:rPr>
          <w:b/>
          <w:szCs w:val="24"/>
        </w:rPr>
      </w:pPr>
      <w:r>
        <w:rPr>
          <w:rFonts w:hint="eastAsia"/>
          <w:b/>
          <w:bCs/>
          <w:szCs w:val="24"/>
        </w:rPr>
        <w:lastRenderedPageBreak/>
        <w:t>客户保证上述送达地址是准确、有效的，承诺在通讯及联系方式发生变更时，及时通知发卡机构，否则发卡机构按最近预留的联系方式送达的文件均为有效送达，由此引起的相关经济和法律责任由客户承担。</w:t>
      </w:r>
    </w:p>
    <w:p w:rsidR="00BC0D49" w:rsidRDefault="004073F4">
      <w:pPr>
        <w:adjustRightInd w:val="0"/>
        <w:snapToGrid w:val="0"/>
        <w:spacing w:line="560" w:lineRule="exact"/>
        <w:ind w:firstLineChars="200" w:firstLine="640"/>
        <w:rPr>
          <w:szCs w:val="24"/>
        </w:rPr>
      </w:pPr>
      <w:r>
        <w:rPr>
          <w:rFonts w:ascii="黑体" w:eastAsia="黑体" w:hAnsi="黑体" w:cs="黑体" w:hint="eastAsia"/>
          <w:szCs w:val="24"/>
        </w:rPr>
        <w:t>第九条</w:t>
      </w:r>
      <w:r>
        <w:rPr>
          <w:rFonts w:hint="eastAsia"/>
          <w:szCs w:val="24"/>
        </w:rPr>
        <w:t xml:space="preserve">  </w:t>
      </w:r>
      <w:r>
        <w:rPr>
          <w:rFonts w:hint="eastAsia"/>
          <w:szCs w:val="24"/>
        </w:rPr>
        <w:t>声明</w:t>
      </w:r>
    </w:p>
    <w:p w:rsidR="00BC0D49" w:rsidRDefault="004073F4">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rsidR="00BC0D49" w:rsidRDefault="004073F4">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rsidR="00BC0D49" w:rsidRDefault="00BC0D49">
      <w:pPr>
        <w:spacing w:line="560" w:lineRule="exact"/>
      </w:pPr>
    </w:p>
    <w:p w:rsidR="00BC0D49" w:rsidRDefault="00BC0D49">
      <w:pPr>
        <w:spacing w:line="560" w:lineRule="exact"/>
      </w:pPr>
    </w:p>
    <w:p w:rsidR="00BC0D49" w:rsidRDefault="00BC0D49">
      <w:pPr>
        <w:spacing w:line="560" w:lineRule="exact"/>
      </w:pPr>
    </w:p>
    <w:sectPr w:rsidR="00BC0D4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8C" w:rsidRDefault="003E1F8C">
      <w:r>
        <w:separator/>
      </w:r>
    </w:p>
  </w:endnote>
  <w:endnote w:type="continuationSeparator" w:id="0">
    <w:p w:rsidR="003E1F8C" w:rsidRDefault="003E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D49" w:rsidRDefault="004073F4">
    <w:pPr>
      <w:pStyle w:val="a5"/>
      <w:jc w:val="center"/>
    </w:pPr>
    <w:r>
      <w:fldChar w:fldCharType="begin"/>
    </w:r>
    <w:r>
      <w:instrText xml:space="preserve"> PAGE   \* MERGEFORMAT </w:instrText>
    </w:r>
    <w:r>
      <w:fldChar w:fldCharType="separate"/>
    </w:r>
    <w:r w:rsidR="00BA0272" w:rsidRPr="00BA0272">
      <w:rPr>
        <w:noProof/>
        <w:lang w:val="zh-CN"/>
      </w:rPr>
      <w:t>1</w:t>
    </w:r>
    <w:r>
      <w:rPr>
        <w:lang w:val="zh-CN"/>
      </w:rPr>
      <w:fldChar w:fldCharType="end"/>
    </w:r>
  </w:p>
  <w:p w:rsidR="00BC0D49" w:rsidRDefault="00BC0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8C" w:rsidRDefault="003E1F8C">
      <w:r>
        <w:separator/>
      </w:r>
    </w:p>
  </w:footnote>
  <w:footnote w:type="continuationSeparator" w:id="0">
    <w:p w:rsidR="003E1F8C" w:rsidRDefault="003E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OTg5Yjc3YzNhYmRmZjc3ZTA2YjNmYzU1YzlmMDYifQ=="/>
  </w:docVars>
  <w:rsids>
    <w:rsidRoot w:val="1ADE65D8"/>
    <w:rsid w:val="00052BAB"/>
    <w:rsid w:val="000623C8"/>
    <w:rsid w:val="000C7DBB"/>
    <w:rsid w:val="000D577B"/>
    <w:rsid w:val="001215B0"/>
    <w:rsid w:val="00133452"/>
    <w:rsid w:val="0018069C"/>
    <w:rsid w:val="001842B4"/>
    <w:rsid w:val="00187301"/>
    <w:rsid w:val="001A6C06"/>
    <w:rsid w:val="001E54B3"/>
    <w:rsid w:val="003109A1"/>
    <w:rsid w:val="003E1F8C"/>
    <w:rsid w:val="004073F4"/>
    <w:rsid w:val="00455A55"/>
    <w:rsid w:val="004D3DE2"/>
    <w:rsid w:val="004D63DD"/>
    <w:rsid w:val="00560A50"/>
    <w:rsid w:val="00562F54"/>
    <w:rsid w:val="005958EB"/>
    <w:rsid w:val="005D78BB"/>
    <w:rsid w:val="00643D55"/>
    <w:rsid w:val="00721FE5"/>
    <w:rsid w:val="0075796E"/>
    <w:rsid w:val="00760BAD"/>
    <w:rsid w:val="00770410"/>
    <w:rsid w:val="007833E1"/>
    <w:rsid w:val="00797F02"/>
    <w:rsid w:val="00863D5E"/>
    <w:rsid w:val="0088664E"/>
    <w:rsid w:val="008D1081"/>
    <w:rsid w:val="00976350"/>
    <w:rsid w:val="009B386D"/>
    <w:rsid w:val="009B38DE"/>
    <w:rsid w:val="009C7E6D"/>
    <w:rsid w:val="009D1C66"/>
    <w:rsid w:val="00A025F4"/>
    <w:rsid w:val="00A62C6A"/>
    <w:rsid w:val="00A84F35"/>
    <w:rsid w:val="00AF6A0C"/>
    <w:rsid w:val="00B07694"/>
    <w:rsid w:val="00B12B69"/>
    <w:rsid w:val="00B240CA"/>
    <w:rsid w:val="00B32B7D"/>
    <w:rsid w:val="00B65ADB"/>
    <w:rsid w:val="00B716B3"/>
    <w:rsid w:val="00B94FF2"/>
    <w:rsid w:val="00BA0272"/>
    <w:rsid w:val="00BB3354"/>
    <w:rsid w:val="00BC0D49"/>
    <w:rsid w:val="00C2030A"/>
    <w:rsid w:val="00C442F9"/>
    <w:rsid w:val="00C544BE"/>
    <w:rsid w:val="00D27F40"/>
    <w:rsid w:val="00D31CD0"/>
    <w:rsid w:val="00D32581"/>
    <w:rsid w:val="00D51A77"/>
    <w:rsid w:val="00D560D7"/>
    <w:rsid w:val="00D6266A"/>
    <w:rsid w:val="00D85B86"/>
    <w:rsid w:val="00DA5C1D"/>
    <w:rsid w:val="00DC6B98"/>
    <w:rsid w:val="00DF62FA"/>
    <w:rsid w:val="00E14D76"/>
    <w:rsid w:val="00E5002F"/>
    <w:rsid w:val="00E60898"/>
    <w:rsid w:val="00EB093D"/>
    <w:rsid w:val="00EB2CE5"/>
    <w:rsid w:val="00EB3790"/>
    <w:rsid w:val="00EE1A01"/>
    <w:rsid w:val="00F23D1B"/>
    <w:rsid w:val="00F8489A"/>
    <w:rsid w:val="00FA02A3"/>
    <w:rsid w:val="00FA0F72"/>
    <w:rsid w:val="00FC5A86"/>
    <w:rsid w:val="00FD1640"/>
    <w:rsid w:val="032F4460"/>
    <w:rsid w:val="087904F5"/>
    <w:rsid w:val="0A95617C"/>
    <w:rsid w:val="0BB73D7F"/>
    <w:rsid w:val="1A5F2428"/>
    <w:rsid w:val="1ADE65D8"/>
    <w:rsid w:val="1F0B74BC"/>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 w:val="7A7E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78F3F-3A23-431C-BE83-43B17E25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2"/>
    <w:qFormat/>
    <w:rPr>
      <w:b/>
      <w:bCs/>
    </w:rPr>
  </w:style>
  <w:style w:type="character" w:styleId="a9">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Char1">
    <w:name w:val="页眉 Char"/>
    <w:basedOn w:val="a0"/>
    <w:link w:val="a6"/>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qFormat/>
    <w:rPr>
      <w:rFonts w:ascii="Times New Roman" w:eastAsia="仿宋_GB2312" w:hAnsi="Times New Roman" w:cs="Times New Roman"/>
      <w:kern w:val="2"/>
      <w:sz w:val="32"/>
    </w:rPr>
  </w:style>
  <w:style w:type="character" w:customStyle="1" w:styleId="Char2">
    <w:name w:val="批注主题 Char"/>
    <w:basedOn w:val="Char"/>
    <w:link w:val="a8"/>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Administrator</cp:lastModifiedBy>
  <cp:revision>3</cp:revision>
  <dcterms:created xsi:type="dcterms:W3CDTF">2023-05-18T01:33:00Z</dcterms:created>
  <dcterms:modified xsi:type="dcterms:W3CDTF">2023-05-18T01:35:00Z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DB2A2302ACBC4F72B3376D82282DD044</vt:lpwstr>
  </property>
  <property fmtid="{D5CDD505-2E9C-101B-9397-08002B2CF9AE}" pid="4" name="KSOSaveFontToCloudKey">
    <vt:lpwstr>739922054_btnclosed</vt:lpwstr>
  </property>
</Properties>
</file>